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b/>
          <w:sz w:val="44"/>
          <w:szCs w:val="44"/>
        </w:rPr>
      </w:pPr>
      <w:r>
        <w:rPr>
          <w:rFonts w:hint="eastAsia" w:ascii="宋体" w:hAnsi="宋体"/>
          <w:b/>
          <w:sz w:val="44"/>
          <w:szCs w:val="44"/>
        </w:rPr>
        <w:t>工伤人员就医告知书</w:t>
      </w:r>
    </w:p>
    <w:p>
      <w:pPr>
        <w:spacing w:line="500" w:lineRule="exact"/>
        <w:ind w:firstLine="562" w:firstLineChars="200"/>
        <w:rPr>
          <w:rFonts w:ascii="仿宋" w:hAnsi="仿宋" w:eastAsia="仿宋"/>
          <w:b/>
          <w:sz w:val="28"/>
          <w:szCs w:val="28"/>
        </w:rPr>
      </w:pPr>
    </w:p>
    <w:p>
      <w:pPr>
        <w:spacing w:line="500" w:lineRule="exact"/>
        <w:ind w:firstLine="562" w:firstLineChars="200"/>
        <w:rPr>
          <w:rFonts w:ascii="仿宋" w:hAnsi="仿宋" w:eastAsia="仿宋"/>
          <w:b/>
          <w:sz w:val="28"/>
          <w:szCs w:val="28"/>
        </w:rPr>
      </w:pPr>
      <w:r>
        <w:rPr>
          <w:rFonts w:hint="eastAsia" w:ascii="仿宋" w:hAnsi="仿宋" w:eastAsia="仿宋"/>
          <w:b/>
          <w:sz w:val="28"/>
          <w:szCs w:val="28"/>
        </w:rPr>
        <w:t>工伤职工就医</w:t>
      </w:r>
      <w:r>
        <w:rPr>
          <w:rFonts w:hint="eastAsia" w:ascii="仿宋" w:hAnsi="仿宋" w:eastAsia="仿宋"/>
          <w:b/>
          <w:sz w:val="28"/>
          <w:szCs w:val="28"/>
          <w:lang w:eastAsia="zh-CN"/>
        </w:rPr>
        <w:t>告知</w:t>
      </w:r>
      <w:r>
        <w:rPr>
          <w:rFonts w:hint="eastAsia" w:ascii="仿宋" w:hAnsi="仿宋" w:eastAsia="仿宋"/>
          <w:b/>
          <w:sz w:val="28"/>
          <w:szCs w:val="28"/>
        </w:rPr>
        <w:t>和工伤待遇报销需要提供的资料</w:t>
      </w:r>
      <w:r>
        <w:rPr>
          <w:rFonts w:hint="eastAsia" w:ascii="仿宋" w:hAnsi="仿宋" w:eastAsia="仿宋"/>
          <w:b/>
          <w:sz w:val="28"/>
          <w:szCs w:val="28"/>
          <w:lang w:eastAsia="zh-CN"/>
        </w:rPr>
        <w:t>、全市协议机构名单、《聊城市工伤事故告知书》（在协议医疗机构备案用）</w:t>
      </w:r>
      <w:r>
        <w:rPr>
          <w:rFonts w:hint="eastAsia" w:ascii="仿宋" w:hAnsi="仿宋" w:eastAsia="仿宋"/>
          <w:b/>
          <w:sz w:val="28"/>
          <w:szCs w:val="28"/>
        </w:rPr>
        <w:t>可在聊城市人社局官网下载中心查询下载</w:t>
      </w:r>
      <w:r>
        <w:rPr>
          <w:rFonts w:hint="eastAsia" w:ascii="仿宋" w:hAnsi="仿宋" w:eastAsia="仿宋"/>
          <w:b/>
          <w:sz w:val="28"/>
          <w:szCs w:val="28"/>
          <w:lang w:eastAsia="zh-CN"/>
        </w:rPr>
        <w:t>，也可扫描聊城市工伤职工快报表二维码查看</w:t>
      </w:r>
      <w:r>
        <w:rPr>
          <w:rFonts w:hint="eastAsia" w:ascii="仿宋" w:hAnsi="仿宋" w:eastAsia="仿宋"/>
          <w:b/>
          <w:sz w:val="28"/>
          <w:szCs w:val="28"/>
        </w:rPr>
        <w:t>。</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根据《工伤保险条例》、山东省贯彻《工伤保险条例》实施办法及相关政策规定，职工发生工伤，用人单位应积极组织救治，工伤人员及接诊医师应认真阅读并遵守如下事项：</w:t>
      </w:r>
    </w:p>
    <w:p>
      <w:pPr>
        <w:spacing w:line="500" w:lineRule="exact"/>
        <w:ind w:firstLine="562" w:firstLineChars="200"/>
        <w:rPr>
          <w:rFonts w:ascii="楷体" w:hAnsi="楷体" w:eastAsia="楷体"/>
          <w:sz w:val="28"/>
          <w:szCs w:val="28"/>
        </w:rPr>
      </w:pPr>
      <w:r>
        <w:rPr>
          <w:rFonts w:hint="eastAsia" w:ascii="楷体" w:hAnsi="楷体" w:eastAsia="楷体"/>
          <w:b/>
          <w:sz w:val="28"/>
          <w:szCs w:val="28"/>
        </w:rPr>
        <w:t>一、收费项目及标准</w:t>
      </w:r>
      <w:r>
        <w:rPr>
          <w:rFonts w:hint="eastAsia" w:ascii="楷体" w:hAnsi="楷体" w:eastAsia="楷体"/>
          <w:sz w:val="28"/>
          <w:szCs w:val="28"/>
        </w:rPr>
        <w:t xml:space="preserve">  </w:t>
      </w:r>
    </w:p>
    <w:p>
      <w:pPr>
        <w:spacing w:line="500" w:lineRule="exact"/>
        <w:ind w:firstLine="560" w:firstLineChars="200"/>
        <w:rPr>
          <w:rFonts w:hint="eastAsia" w:ascii="仿宋" w:hAnsi="仿宋" w:eastAsia="仿宋"/>
          <w:b/>
          <w:sz w:val="28"/>
          <w:szCs w:val="28"/>
        </w:rPr>
      </w:pPr>
      <w:r>
        <w:rPr>
          <w:rFonts w:hint="eastAsia" w:ascii="仿宋" w:hAnsi="仿宋" w:eastAsia="仿宋"/>
          <w:sz w:val="28"/>
          <w:szCs w:val="28"/>
        </w:rPr>
        <w:t>工伤保险基金支付与工伤部位、职业病病情相符的工伤医疗费用，严格执行工伤保险药品目录、诊疗项目目录、住院服务标准（简称三目录），住院床位费按物价部门核定的普通病房标准（参照医保标准）支付。</w:t>
      </w:r>
      <w:r>
        <w:rPr>
          <w:rFonts w:hint="eastAsia" w:ascii="仿宋" w:hAnsi="仿宋" w:eastAsia="仿宋"/>
          <w:b/>
          <w:sz w:val="28"/>
          <w:szCs w:val="28"/>
        </w:rPr>
        <w:t>基金不支付与工伤部位、职业病病情不相符和目录外费用。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治疗非工伤引发的疾病，不享受工伤医疗待遇，按照基本医疗保险办法处理。</w:t>
      </w:r>
    </w:p>
    <w:p>
      <w:pPr>
        <w:spacing w:line="500" w:lineRule="exact"/>
        <w:ind w:firstLine="551" w:firstLineChars="196"/>
        <w:rPr>
          <w:rFonts w:ascii="楷体" w:hAnsi="楷体" w:eastAsia="楷体" w:cs="宋体"/>
          <w:b/>
          <w:kern w:val="0"/>
          <w:sz w:val="28"/>
          <w:szCs w:val="28"/>
        </w:rPr>
      </w:pPr>
      <w:r>
        <w:rPr>
          <w:rFonts w:hint="eastAsia" w:ascii="楷体" w:hAnsi="楷体" w:eastAsia="楷体" w:cs="仿宋_GB2312"/>
          <w:b/>
          <w:sz w:val="28"/>
          <w:szCs w:val="28"/>
        </w:rPr>
        <w:t>二、工伤</w:t>
      </w:r>
      <w:r>
        <w:rPr>
          <w:rFonts w:hint="eastAsia" w:ascii="楷体" w:hAnsi="楷体" w:eastAsia="楷体" w:cs="宋体"/>
          <w:b/>
          <w:kern w:val="0"/>
          <w:sz w:val="28"/>
          <w:szCs w:val="28"/>
        </w:rPr>
        <w:t>医疗管理</w:t>
      </w:r>
    </w:p>
    <w:p>
      <w:pPr>
        <w:spacing w:line="5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１、事故快报</w:t>
      </w:r>
    </w:p>
    <w:p>
      <w:pPr>
        <w:spacing w:line="500" w:lineRule="exact"/>
        <w:ind w:firstLine="560" w:firstLineChars="200"/>
        <w:rPr>
          <w:rFonts w:hint="eastAsia" w:ascii="仿宋" w:hAnsi="仿宋" w:eastAsia="仿宋"/>
          <w:sz w:val="28"/>
          <w:szCs w:val="28"/>
        </w:rPr>
      </w:pPr>
      <w:r>
        <w:rPr>
          <w:rFonts w:hint="eastAsia" w:ascii="仿宋" w:hAnsi="仿宋" w:eastAsia="仿宋" w:cs="仿宋_GB2312"/>
          <w:sz w:val="28"/>
          <w:szCs w:val="28"/>
        </w:rPr>
        <w:t>职工发生工伤后，用人单位要在事故发生24小时内填报</w:t>
      </w:r>
      <w:r>
        <w:rPr>
          <w:rFonts w:hint="eastAsia" w:ascii="仿宋" w:hAnsi="仿宋" w:eastAsia="仿宋"/>
          <w:sz w:val="28"/>
          <w:szCs w:val="28"/>
        </w:rPr>
        <w:t>《工伤职工工伤事故快报表》，如实填写事故原因、经过及救治医疗机构等情况，</w:t>
      </w:r>
      <w:r>
        <w:rPr>
          <w:rFonts w:hint="eastAsia" w:ascii="仿宋" w:hAnsi="仿宋" w:eastAsia="仿宋" w:cs="仿宋_GB2312"/>
          <w:sz w:val="28"/>
          <w:szCs w:val="28"/>
        </w:rPr>
        <w:t>向所属工伤保险经办机构（简称经办机构）报告并</w:t>
      </w:r>
      <w:r>
        <w:rPr>
          <w:rFonts w:hint="eastAsia" w:ascii="仿宋" w:hAnsi="仿宋" w:eastAsia="仿宋"/>
          <w:sz w:val="28"/>
          <w:szCs w:val="28"/>
        </w:rPr>
        <w:t>发送至所属经办机构指定的公共邮箱</w:t>
      </w:r>
      <w:r>
        <w:rPr>
          <w:rFonts w:hint="eastAsia" w:ascii="仿宋" w:hAnsi="仿宋" w:eastAsia="仿宋"/>
          <w:sz w:val="28"/>
          <w:szCs w:val="28"/>
          <w:lang w:eastAsia="zh-CN"/>
        </w:rPr>
        <w:t>，或者通过国家服务平台报送</w:t>
      </w:r>
      <w:r>
        <w:rPr>
          <w:rFonts w:hint="eastAsia" w:ascii="仿宋" w:hAnsi="仿宋" w:eastAsia="仿宋"/>
          <w:sz w:val="28"/>
          <w:szCs w:val="28"/>
        </w:rPr>
        <w:t>。</w:t>
      </w:r>
    </w:p>
    <w:p>
      <w:pPr>
        <w:spacing w:line="50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按项目参保的单位，要在项目工程参保缴费时由总包单位（或合法分包单位）同时报送所有施工职工花名册，并按规定落实好动态实名制制度，在社保系统及时为职工办理增减员手续；未实名导致工伤待遇无法报销的，由项目单位负责。</w:t>
      </w:r>
    </w:p>
    <w:p>
      <w:pPr>
        <w:spacing w:line="500" w:lineRule="exact"/>
        <w:ind w:firstLine="480"/>
        <w:rPr>
          <w:rFonts w:hint="default" w:ascii="仿宋" w:hAnsi="仿宋" w:eastAsia="仿宋" w:cs="仿宋_GB2312"/>
          <w:sz w:val="28"/>
          <w:szCs w:val="28"/>
          <w:lang w:val="en-US" w:eastAsia="zh-CN"/>
        </w:rPr>
      </w:pPr>
      <w:r>
        <w:rPr>
          <w:rFonts w:hint="eastAsia" w:ascii="仿宋" w:hAnsi="仿宋" w:eastAsia="仿宋" w:cs="仿宋_GB2312"/>
          <w:sz w:val="28"/>
          <w:szCs w:val="28"/>
          <w:lang w:eastAsia="zh-CN"/>
        </w:rPr>
        <w:t>部、省网上办理机构及地点：</w:t>
      </w:r>
      <w:r>
        <w:rPr>
          <w:rFonts w:hint="eastAsia" w:ascii="仿宋" w:hAnsi="仿宋" w:eastAsia="仿宋" w:cs="仿宋_GB2312"/>
          <w:sz w:val="28"/>
          <w:szCs w:val="28"/>
          <w:lang w:val="en-US" w:eastAsia="zh-CN"/>
        </w:rPr>
        <w:t>1、全国人社政务平台（zwfw.mohrss.gov.cn）、移动客户端12333APP与小程序，“个人服务”-“社会保障”-“异地工伤事故报告”。2、国家社保公共服务平台（si.12333.gov.cn），“工伤保险”-“异地工伤事故报告”。3、国家政务服务平台。4、各级人力资源社保政务服务网站、移动客户端</w:t>
      </w:r>
    </w:p>
    <w:p>
      <w:pPr>
        <w:spacing w:line="5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2、首次就医</w:t>
      </w:r>
    </w:p>
    <w:p>
      <w:pPr>
        <w:spacing w:line="5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职工治疗工伤应当在签订服务协议的医疗机构</w:t>
      </w:r>
      <w:r>
        <w:rPr>
          <w:rFonts w:hint="eastAsia" w:ascii="仿宋" w:hAnsi="仿宋" w:eastAsia="仿宋" w:cs="仿宋_GB2312"/>
          <w:sz w:val="28"/>
          <w:szCs w:val="28"/>
          <w:lang w:eastAsia="zh-CN"/>
        </w:rPr>
        <w:t>（名单可在聊城市人社局官网通知公告中查看）</w:t>
      </w:r>
      <w:r>
        <w:rPr>
          <w:rFonts w:hint="eastAsia" w:ascii="仿宋" w:hAnsi="仿宋" w:eastAsia="仿宋" w:cs="仿宋_GB2312"/>
          <w:sz w:val="28"/>
          <w:szCs w:val="28"/>
        </w:rPr>
        <w:t>就医，情况紧急时可以先到就近的医疗机构急救，伤情稳定后应及时转入定点医院。 参保地外发生工伤的，优先选择事故发生地工伤保险协议医疗机构救治，用人单位要及时向参保地经办机构报告工伤职工伤情及救治医疗机构情况，并待伤情稳定后转回参保地工伤保险协议机构继续治疗。</w:t>
      </w:r>
    </w:p>
    <w:p>
      <w:pPr>
        <w:spacing w:line="5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3、继续治疗或旧伤复发</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需继续治疗或因工伤复发需要治疗的，填写《聊城市工伤职工继续治疗/旧伤复发申请表》</w:t>
      </w:r>
      <w:r>
        <w:rPr>
          <w:rFonts w:hint="eastAsia" w:ascii="仿宋" w:hAnsi="仿宋" w:eastAsia="仿宋" w:cs="仿宋_GB2312"/>
          <w:sz w:val="28"/>
          <w:szCs w:val="28"/>
        </w:rPr>
        <w:t>，工伤定点医院填写意见、</w:t>
      </w:r>
      <w:r>
        <w:rPr>
          <w:rFonts w:hint="eastAsia" w:ascii="仿宋" w:hAnsi="仿宋" w:eastAsia="仿宋"/>
          <w:sz w:val="28"/>
          <w:szCs w:val="28"/>
        </w:rPr>
        <w:t>用人单位同意，无争议的报经办机构审批；有争议的，经市劳鉴委确认。核准后到工伤保险协议机构就医。</w:t>
      </w:r>
    </w:p>
    <w:p>
      <w:pPr>
        <w:numPr>
          <w:ilvl w:val="0"/>
          <w:numId w:val="0"/>
        </w:numPr>
        <w:spacing w:line="500" w:lineRule="exact"/>
        <w:ind w:firstLine="562" w:firstLineChars="200"/>
        <w:rPr>
          <w:rFonts w:hint="eastAsia" w:ascii="仿宋" w:hAnsi="仿宋" w:eastAsia="仿宋" w:cs="仿宋_GB2312"/>
          <w:b/>
          <w:sz w:val="28"/>
          <w:szCs w:val="28"/>
        </w:rPr>
      </w:pPr>
      <w:r>
        <w:rPr>
          <w:rFonts w:hint="eastAsia" w:ascii="仿宋" w:hAnsi="仿宋" w:eastAsia="仿宋" w:cs="仿宋_GB2312"/>
          <w:b/>
          <w:sz w:val="28"/>
          <w:szCs w:val="28"/>
          <w:lang w:val="en-US" w:eastAsia="zh-CN"/>
        </w:rPr>
        <w:t>4、</w:t>
      </w:r>
      <w:r>
        <w:rPr>
          <w:rFonts w:hint="eastAsia" w:ascii="仿宋" w:hAnsi="仿宋" w:eastAsia="仿宋" w:cs="仿宋_GB2312"/>
          <w:b/>
          <w:sz w:val="28"/>
          <w:szCs w:val="28"/>
        </w:rPr>
        <w:t>市外转诊转院/异地居住就医申请备案</w:t>
      </w:r>
    </w:p>
    <w:p>
      <w:pPr>
        <w:numPr>
          <w:ilvl w:val="0"/>
          <w:numId w:val="0"/>
        </w:numPr>
        <w:spacing w:line="500" w:lineRule="exact"/>
        <w:ind w:firstLine="560" w:firstLineChars="200"/>
        <w:rPr>
          <w:rFonts w:ascii="仿宋" w:hAnsi="仿宋" w:eastAsia="仿宋"/>
          <w:sz w:val="28"/>
          <w:szCs w:val="28"/>
        </w:rPr>
      </w:pPr>
      <w:r>
        <w:rPr>
          <w:rFonts w:hint="eastAsia" w:ascii="仿宋" w:hAnsi="仿宋" w:eastAsia="仿宋" w:cs="仿宋_GB2312"/>
          <w:sz w:val="28"/>
          <w:szCs w:val="28"/>
          <w:lang w:eastAsia="zh-CN"/>
        </w:rPr>
        <w:t>（</w:t>
      </w:r>
      <w:r>
        <w:rPr>
          <w:rFonts w:hint="eastAsia" w:ascii="仿宋" w:hAnsi="仿宋" w:eastAsia="仿宋" w:cs="仿宋_GB2312"/>
          <w:sz w:val="28"/>
          <w:szCs w:val="28"/>
          <w:lang w:val="en-US" w:eastAsia="zh-CN"/>
        </w:rPr>
        <w:t>1</w:t>
      </w:r>
      <w:r>
        <w:rPr>
          <w:rFonts w:hint="eastAsia" w:ascii="仿宋" w:hAnsi="仿宋" w:eastAsia="仿宋" w:cs="仿宋_GB2312"/>
          <w:sz w:val="28"/>
          <w:szCs w:val="28"/>
          <w:lang w:eastAsia="zh-CN"/>
        </w:rPr>
        <w:t>）转诊转院备案：</w:t>
      </w:r>
      <w:r>
        <w:rPr>
          <w:rFonts w:hint="eastAsia" w:ascii="仿宋" w:hAnsi="仿宋" w:eastAsia="仿宋" w:cs="仿宋_GB2312"/>
          <w:sz w:val="28"/>
          <w:szCs w:val="28"/>
        </w:rPr>
        <w:t>因伤情需要到市外的医疗机构就医，“三目录”执行参保地政策。工伤职工本人或者其近亲属填报《工伤职工转诊转院/异地居住就医申请备案表》，经工伤定点医疗机构填写意见，用人单位同意并</w:t>
      </w:r>
      <w:r>
        <w:rPr>
          <w:rFonts w:hint="eastAsia" w:ascii="仿宋" w:hAnsi="仿宋" w:eastAsia="仿宋" w:cs="仿宋_GB2312"/>
          <w:sz w:val="28"/>
          <w:szCs w:val="28"/>
          <w:lang w:eastAsia="zh-CN"/>
        </w:rPr>
        <w:t>按要求提交至参保地</w:t>
      </w:r>
      <w:r>
        <w:rPr>
          <w:rFonts w:hint="eastAsia" w:ascii="仿宋" w:hAnsi="仿宋" w:eastAsia="仿宋" w:cs="仿宋_GB2312"/>
          <w:sz w:val="28"/>
          <w:szCs w:val="28"/>
        </w:rPr>
        <w:t>经办机构备案</w:t>
      </w:r>
      <w:r>
        <w:rPr>
          <w:rFonts w:hint="eastAsia" w:ascii="仿宋" w:hAnsi="仿宋" w:eastAsia="仿宋" w:cs="仿宋_GB2312"/>
          <w:sz w:val="28"/>
          <w:szCs w:val="28"/>
          <w:lang w:eastAsia="zh-CN"/>
        </w:rPr>
        <w:t>，遇紧急情况可在入院后三日内补办</w:t>
      </w:r>
      <w:r>
        <w:rPr>
          <w:rFonts w:hint="eastAsia" w:ascii="仿宋" w:hAnsi="仿宋" w:eastAsia="仿宋"/>
          <w:sz w:val="28"/>
          <w:szCs w:val="28"/>
        </w:rPr>
        <w:t>。未向</w:t>
      </w:r>
      <w:r>
        <w:rPr>
          <w:rFonts w:hint="eastAsia" w:ascii="仿宋" w:hAnsi="仿宋" w:eastAsia="仿宋"/>
          <w:sz w:val="28"/>
          <w:szCs w:val="28"/>
          <w:lang w:eastAsia="zh-CN"/>
        </w:rPr>
        <w:t>所属</w:t>
      </w:r>
      <w:r>
        <w:rPr>
          <w:rFonts w:hint="eastAsia" w:ascii="仿宋" w:hAnsi="仿宋" w:eastAsia="仿宋"/>
          <w:sz w:val="28"/>
          <w:szCs w:val="28"/>
        </w:rPr>
        <w:t>经办机构备案，直接转诊转院发生的工伤医疗等费用，原则上工伤保险基金不予支付。</w:t>
      </w:r>
    </w:p>
    <w:p>
      <w:pPr>
        <w:spacing w:line="500" w:lineRule="exact"/>
        <w:ind w:firstLine="480"/>
        <w:rPr>
          <w:rFonts w:hint="eastAsia" w:ascii="仿宋" w:hAnsi="仿宋" w:eastAsia="仿宋" w:cs="仿宋_GB2312"/>
          <w:sz w:val="28"/>
          <w:szCs w:val="28"/>
          <w:lang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2</w:t>
      </w:r>
      <w:r>
        <w:rPr>
          <w:rFonts w:hint="eastAsia" w:ascii="仿宋" w:hAnsi="仿宋" w:eastAsia="仿宋"/>
          <w:sz w:val="28"/>
          <w:szCs w:val="28"/>
          <w:lang w:eastAsia="zh-CN"/>
        </w:rPr>
        <w:t>）异地长期居住就医备案：</w:t>
      </w:r>
      <w:r>
        <w:rPr>
          <w:rFonts w:hint="eastAsia" w:ascii="仿宋" w:hAnsi="仿宋" w:eastAsia="仿宋"/>
          <w:sz w:val="28"/>
          <w:szCs w:val="28"/>
        </w:rPr>
        <w:t>没有终结工伤保险关系、长期居住在参保地以外具有医疗依赖的工伤职工，需按照参保地规定，在居住地选择1-2家工伤保险协议机构进行治疗</w:t>
      </w:r>
      <w:r>
        <w:rPr>
          <w:rFonts w:hint="eastAsia" w:ascii="仿宋" w:hAnsi="仿宋" w:eastAsia="仿宋"/>
          <w:sz w:val="28"/>
          <w:szCs w:val="28"/>
          <w:lang w:eastAsia="zh-CN"/>
        </w:rPr>
        <w:t>，</w:t>
      </w:r>
      <w:r>
        <w:rPr>
          <w:rFonts w:hint="eastAsia" w:ascii="仿宋" w:hAnsi="仿宋" w:eastAsia="仿宋"/>
          <w:sz w:val="28"/>
          <w:szCs w:val="28"/>
        </w:rPr>
        <w:t>向参保地经办机构提出工伤职工异地居住就医申请。</w:t>
      </w:r>
      <w:r>
        <w:rPr>
          <w:rFonts w:hint="eastAsia" w:ascii="仿宋" w:hAnsi="仿宋" w:eastAsia="仿宋" w:cs="仿宋_GB2312"/>
          <w:sz w:val="28"/>
          <w:szCs w:val="28"/>
        </w:rPr>
        <w:t>工伤职工本人或者其近亲属填报《工伤职工转诊转院/异地居住就医申请备案表》</w:t>
      </w:r>
      <w:r>
        <w:rPr>
          <w:rFonts w:hint="eastAsia" w:ascii="仿宋" w:hAnsi="仿宋" w:eastAsia="仿宋" w:cs="仿宋_GB2312"/>
          <w:sz w:val="28"/>
          <w:szCs w:val="28"/>
          <w:lang w:eastAsia="zh-CN"/>
        </w:rPr>
        <w:t>，</w:t>
      </w:r>
      <w:r>
        <w:rPr>
          <w:rFonts w:hint="eastAsia" w:ascii="仿宋" w:hAnsi="仿宋" w:eastAsia="仿宋" w:cs="仿宋_GB2312"/>
          <w:sz w:val="28"/>
          <w:szCs w:val="28"/>
        </w:rPr>
        <w:t>经工伤定点医疗机构填写意见，用人单位同意并</w:t>
      </w:r>
      <w:r>
        <w:rPr>
          <w:rFonts w:hint="eastAsia" w:ascii="仿宋" w:hAnsi="仿宋" w:eastAsia="仿宋" w:cs="仿宋_GB2312"/>
          <w:sz w:val="28"/>
          <w:szCs w:val="28"/>
          <w:lang w:eastAsia="zh-CN"/>
        </w:rPr>
        <w:t>按要求提交至参保地</w:t>
      </w:r>
      <w:r>
        <w:rPr>
          <w:rFonts w:hint="eastAsia" w:ascii="仿宋" w:hAnsi="仿宋" w:eastAsia="仿宋" w:cs="仿宋_GB2312"/>
          <w:sz w:val="28"/>
          <w:szCs w:val="28"/>
        </w:rPr>
        <w:t>经办机构备案</w:t>
      </w:r>
      <w:r>
        <w:rPr>
          <w:rFonts w:hint="eastAsia" w:ascii="仿宋" w:hAnsi="仿宋" w:eastAsia="仿宋" w:cs="仿宋_GB2312"/>
          <w:sz w:val="28"/>
          <w:szCs w:val="28"/>
          <w:lang w:eastAsia="zh-CN"/>
        </w:rPr>
        <w:t>，同时提交异地长期居住佐证材料：如户口本等材料。</w:t>
      </w:r>
    </w:p>
    <w:p>
      <w:pPr>
        <w:spacing w:line="500" w:lineRule="exact"/>
        <w:ind w:firstLine="480"/>
        <w:rPr>
          <w:rFonts w:hint="default" w:ascii="仿宋" w:hAnsi="仿宋" w:eastAsia="仿宋" w:cs="仿宋_GB2312"/>
          <w:sz w:val="28"/>
          <w:szCs w:val="28"/>
          <w:lang w:val="en-US" w:eastAsia="zh-CN"/>
        </w:rPr>
      </w:pPr>
      <w:r>
        <w:rPr>
          <w:rFonts w:hint="eastAsia" w:ascii="仿宋" w:hAnsi="仿宋" w:eastAsia="仿宋" w:cs="仿宋_GB2312"/>
          <w:sz w:val="28"/>
          <w:szCs w:val="28"/>
          <w:lang w:eastAsia="zh-CN"/>
        </w:rPr>
        <w:t>部、省网上办理机构及地点：</w:t>
      </w:r>
      <w:r>
        <w:rPr>
          <w:rFonts w:hint="eastAsia" w:ascii="仿宋" w:hAnsi="仿宋" w:eastAsia="仿宋" w:cs="仿宋_GB2312"/>
          <w:sz w:val="28"/>
          <w:szCs w:val="28"/>
          <w:lang w:val="en-US" w:eastAsia="zh-CN"/>
        </w:rPr>
        <w:t>1、全国人社政务平台（zwfw.mohrss.gov.cn）、移动客户端12333APP与小程序，“个人服务”-“社会保障”-“工伤跨省异地就医申请”。2、国家社保公共服务平台（si.12333.gov.cn），“工伤保险”-“工伤跨省异地就医申请”。3、电子社保卡APP、小程序找“人社办事”-“工伤跨省异地就医申请”4、国家政务服务平台</w:t>
      </w:r>
    </w:p>
    <w:p>
      <w:pPr>
        <w:spacing w:line="500" w:lineRule="exact"/>
        <w:ind w:firstLine="562" w:firstLineChars="200"/>
        <w:rPr>
          <w:rFonts w:hint="eastAsia" w:ascii="仿宋" w:hAnsi="仿宋" w:eastAsia="仿宋" w:cs="仿宋_GB2312"/>
          <w:b/>
          <w:sz w:val="28"/>
          <w:szCs w:val="28"/>
          <w:lang w:eastAsia="zh-CN"/>
        </w:rPr>
      </w:pPr>
      <w:r>
        <w:rPr>
          <w:rFonts w:hint="eastAsia" w:ascii="仿宋" w:hAnsi="仿宋" w:eastAsia="仿宋" w:cs="仿宋_GB2312"/>
          <w:b/>
          <w:sz w:val="28"/>
          <w:szCs w:val="28"/>
        </w:rPr>
        <w:t>符合联网结算条件的，实行与定点医疗机构联网结算</w:t>
      </w:r>
      <w:r>
        <w:rPr>
          <w:rFonts w:hint="eastAsia" w:ascii="仿宋" w:hAnsi="仿宋" w:eastAsia="仿宋" w:cs="仿宋_GB2312"/>
          <w:b/>
          <w:sz w:val="28"/>
          <w:szCs w:val="28"/>
          <w:lang w:eastAsia="zh-CN"/>
        </w:rPr>
        <w:t>，</w:t>
      </w:r>
      <w:r>
        <w:rPr>
          <w:rFonts w:hint="eastAsia" w:ascii="仿宋" w:hAnsi="仿宋" w:eastAsia="仿宋" w:cs="仿宋_GB2312"/>
          <w:b/>
          <w:sz w:val="28"/>
          <w:szCs w:val="28"/>
        </w:rPr>
        <w:t>住院伙食补助费</w:t>
      </w:r>
      <w:r>
        <w:rPr>
          <w:rFonts w:hint="eastAsia" w:ascii="仿宋" w:hAnsi="仿宋" w:eastAsia="仿宋" w:cs="仿宋_GB2312"/>
          <w:b/>
          <w:sz w:val="28"/>
          <w:szCs w:val="28"/>
          <w:lang w:eastAsia="zh-CN"/>
        </w:rPr>
        <w:t>待联网协议机构与社保经办机构结算后</w:t>
      </w:r>
      <w:r>
        <w:rPr>
          <w:rFonts w:hint="eastAsia" w:ascii="仿宋" w:hAnsi="仿宋" w:eastAsia="仿宋" w:cs="仿宋_GB2312"/>
          <w:b/>
          <w:sz w:val="28"/>
          <w:szCs w:val="28"/>
        </w:rPr>
        <w:t>直接发放。</w:t>
      </w:r>
      <w:r>
        <w:rPr>
          <w:rFonts w:hint="eastAsia" w:ascii="仿宋" w:hAnsi="仿宋" w:eastAsia="仿宋" w:cs="仿宋_GB2312"/>
          <w:b/>
          <w:sz w:val="28"/>
          <w:szCs w:val="28"/>
          <w:lang w:eastAsia="zh-CN"/>
        </w:rPr>
        <w:t>社保中心不受理符合联网条件</w:t>
      </w:r>
    </w:p>
    <w:p>
      <w:pPr>
        <w:spacing w:line="500" w:lineRule="exact"/>
        <w:ind w:firstLine="480"/>
        <w:rPr>
          <w:rFonts w:ascii="仿宋" w:hAnsi="仿宋" w:eastAsia="仿宋" w:cs="仿宋_GB2312"/>
          <w:b/>
          <w:sz w:val="28"/>
          <w:szCs w:val="28"/>
        </w:rPr>
      </w:pPr>
      <w:r>
        <w:rPr>
          <w:rFonts w:hint="eastAsia" w:ascii="仿宋" w:hAnsi="仿宋" w:eastAsia="仿宋" w:cs="仿宋_GB2312"/>
          <w:b/>
          <w:sz w:val="28"/>
          <w:szCs w:val="28"/>
        </w:rPr>
        <w:t>三、工伤康复管理</w:t>
      </w:r>
    </w:p>
    <w:p>
      <w:pPr>
        <w:spacing w:line="500" w:lineRule="exact"/>
        <w:ind w:firstLine="480"/>
        <w:rPr>
          <w:rFonts w:ascii="仿宋" w:hAnsi="仿宋" w:eastAsia="仿宋"/>
          <w:sz w:val="28"/>
          <w:szCs w:val="28"/>
        </w:rPr>
      </w:pPr>
      <w:r>
        <w:rPr>
          <w:rFonts w:hint="eastAsia" w:ascii="仿宋" w:hAnsi="仿宋" w:eastAsia="仿宋"/>
          <w:sz w:val="28"/>
          <w:szCs w:val="28"/>
        </w:rPr>
        <w:t>工伤职工伤情稳定需要进行康复治疗的，自行从康复协议机构名单中选择适合伤情医治的康复医院（</w:t>
      </w:r>
      <w:r>
        <w:rPr>
          <w:rFonts w:hint="eastAsia" w:ascii="仿宋" w:hAnsi="仿宋" w:eastAsia="仿宋"/>
          <w:b/>
          <w:sz w:val="28"/>
          <w:szCs w:val="28"/>
        </w:rPr>
        <w:t>非指定</w:t>
      </w:r>
      <w:r>
        <w:rPr>
          <w:rFonts w:hint="eastAsia" w:ascii="仿宋" w:hAnsi="仿宋" w:eastAsia="仿宋"/>
          <w:sz w:val="28"/>
          <w:szCs w:val="28"/>
        </w:rPr>
        <w:t>），须经劳动能力鉴定委员会确认康复时限，并清楚记载门诊或住院康复</w:t>
      </w:r>
      <w:r>
        <w:rPr>
          <w:rFonts w:hint="eastAsia" w:ascii="仿宋" w:hAnsi="仿宋" w:eastAsia="仿宋"/>
          <w:sz w:val="28"/>
          <w:szCs w:val="28"/>
          <w:lang w:eastAsia="zh-CN"/>
        </w:rPr>
        <w:t>治疗</w:t>
      </w:r>
      <w:r>
        <w:rPr>
          <w:rFonts w:hint="eastAsia" w:ascii="仿宋" w:hAnsi="仿宋" w:eastAsia="仿宋"/>
          <w:sz w:val="28"/>
          <w:szCs w:val="28"/>
        </w:rPr>
        <w:t>等，入院后3日内</w:t>
      </w:r>
      <w:r>
        <w:rPr>
          <w:rFonts w:hint="eastAsia" w:ascii="仿宋" w:hAnsi="仿宋" w:eastAsia="仿宋"/>
          <w:sz w:val="28"/>
          <w:szCs w:val="28"/>
          <w:lang w:eastAsia="zh-CN"/>
        </w:rPr>
        <w:t>由康复机构结合工伤职工伤情制定详实可行的康复方案和计划，选择必须必要的康复项目，确定合理治疗方式，</w:t>
      </w:r>
      <w:r>
        <w:rPr>
          <w:rFonts w:hint="eastAsia" w:ascii="仿宋" w:hAnsi="仿宋" w:eastAsia="仿宋"/>
          <w:sz w:val="28"/>
          <w:szCs w:val="28"/>
        </w:rPr>
        <w:t>规范填报《聊城市工伤职工康复</w:t>
      </w:r>
      <w:r>
        <w:rPr>
          <w:rFonts w:hint="eastAsia" w:ascii="仿宋" w:hAnsi="仿宋" w:eastAsia="仿宋"/>
          <w:sz w:val="28"/>
          <w:szCs w:val="28"/>
          <w:lang w:eastAsia="zh-CN"/>
        </w:rPr>
        <w:t>计划备案</w:t>
      </w:r>
      <w:r>
        <w:rPr>
          <w:rFonts w:hint="eastAsia" w:ascii="仿宋" w:hAnsi="仿宋" w:eastAsia="仿宋"/>
          <w:sz w:val="28"/>
          <w:szCs w:val="28"/>
        </w:rPr>
        <w:t>表》，到经办机构批准后</w:t>
      </w:r>
      <w:r>
        <w:rPr>
          <w:rFonts w:hint="eastAsia" w:ascii="仿宋" w:hAnsi="仿宋" w:eastAsia="仿宋"/>
          <w:sz w:val="28"/>
          <w:szCs w:val="28"/>
          <w:lang w:eastAsia="zh-CN"/>
        </w:rPr>
        <w:t>方可</w:t>
      </w:r>
      <w:r>
        <w:rPr>
          <w:rFonts w:hint="eastAsia" w:ascii="仿宋" w:hAnsi="仿宋" w:eastAsia="仿宋"/>
          <w:sz w:val="28"/>
          <w:szCs w:val="28"/>
        </w:rPr>
        <w:t>实施。</w:t>
      </w:r>
    </w:p>
    <w:p>
      <w:pPr>
        <w:spacing w:line="500" w:lineRule="exact"/>
        <w:ind w:firstLine="480"/>
        <w:rPr>
          <w:rFonts w:ascii="仿宋" w:hAnsi="仿宋" w:eastAsia="仿宋" w:cs="仿宋_GB2312"/>
          <w:sz w:val="28"/>
          <w:szCs w:val="28"/>
        </w:rPr>
      </w:pPr>
      <w:r>
        <w:rPr>
          <w:rFonts w:hint="eastAsia" w:ascii="仿宋" w:hAnsi="仿宋" w:eastAsia="仿宋" w:cs="仿宋_GB2312"/>
          <w:sz w:val="28"/>
          <w:szCs w:val="28"/>
        </w:rPr>
        <w:t>工伤职工康复方案需前、中、后三期完整齐全，各项检查和康复治疗要与工伤部位、职业病病情相符并符合三项目录及工伤康复诊疗规范、工伤康复服务项目的规定。康复机构要为工伤职工建立门诊或住院康复档案，并为工伤职工出具前期、中期、后期评价报告。康复医师</w:t>
      </w:r>
      <w:r>
        <w:rPr>
          <w:rFonts w:hint="eastAsia" w:ascii="仿宋" w:hAnsi="仿宋" w:eastAsia="仿宋" w:cs="仿宋_GB2312"/>
          <w:sz w:val="28"/>
          <w:szCs w:val="28"/>
          <w:lang w:eastAsia="zh-CN"/>
        </w:rPr>
        <w:t>应</w:t>
      </w:r>
      <w:r>
        <w:rPr>
          <w:rFonts w:hint="eastAsia" w:ascii="仿宋" w:hAnsi="仿宋" w:eastAsia="仿宋" w:cs="仿宋_GB2312"/>
          <w:sz w:val="28"/>
          <w:szCs w:val="28"/>
        </w:rPr>
        <w:t>如实记录每天的康复项目执行情况（包括：康复项目执行人、项目开展次数和时长、具体实施时间），并由工伤职工本人或其近亲属</w:t>
      </w:r>
      <w:r>
        <w:rPr>
          <w:rFonts w:hint="eastAsia" w:ascii="仿宋" w:hAnsi="仿宋" w:eastAsia="仿宋" w:cs="仿宋_GB2312"/>
          <w:sz w:val="28"/>
          <w:szCs w:val="28"/>
          <w:lang w:eastAsia="zh-CN"/>
        </w:rPr>
        <w:t>、康复师</w:t>
      </w:r>
      <w:r>
        <w:rPr>
          <w:rFonts w:hint="eastAsia" w:ascii="仿宋" w:hAnsi="仿宋" w:eastAsia="仿宋" w:cs="仿宋_GB2312"/>
          <w:sz w:val="28"/>
          <w:szCs w:val="28"/>
        </w:rPr>
        <w:t>签字确认</w:t>
      </w:r>
      <w:r>
        <w:rPr>
          <w:rFonts w:hint="eastAsia" w:ascii="仿宋" w:hAnsi="仿宋" w:eastAsia="仿宋" w:cs="仿宋_GB2312"/>
          <w:sz w:val="28"/>
          <w:szCs w:val="28"/>
          <w:lang w:eastAsia="zh-CN"/>
        </w:rPr>
        <w:t>后根据门诊或住院康复限额标准结算</w:t>
      </w:r>
      <w:r>
        <w:rPr>
          <w:rFonts w:hint="eastAsia" w:ascii="仿宋" w:hAnsi="仿宋" w:eastAsia="仿宋" w:cs="仿宋_GB2312"/>
          <w:sz w:val="28"/>
          <w:szCs w:val="28"/>
        </w:rPr>
        <w:t>。</w:t>
      </w:r>
    </w:p>
    <w:p>
      <w:pPr>
        <w:spacing w:line="5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符合联网结算条件的，实行与定点医疗机构联网结算，住院伙食补助费</w:t>
      </w:r>
      <w:r>
        <w:rPr>
          <w:rFonts w:hint="eastAsia" w:ascii="仿宋" w:hAnsi="仿宋" w:eastAsia="仿宋" w:cs="仿宋_GB2312"/>
          <w:b/>
          <w:sz w:val="28"/>
          <w:szCs w:val="28"/>
          <w:lang w:eastAsia="zh-CN"/>
        </w:rPr>
        <w:t>待联网协议机构与社保经办机构结算后</w:t>
      </w:r>
      <w:r>
        <w:rPr>
          <w:rFonts w:hint="eastAsia" w:ascii="仿宋" w:hAnsi="仿宋" w:eastAsia="仿宋" w:cs="仿宋_GB2312"/>
          <w:b/>
          <w:sz w:val="28"/>
          <w:szCs w:val="28"/>
        </w:rPr>
        <w:t>直接发放。</w:t>
      </w:r>
    </w:p>
    <w:p>
      <w:pPr>
        <w:spacing w:line="500" w:lineRule="exact"/>
        <w:ind w:firstLine="480"/>
        <w:rPr>
          <w:rFonts w:ascii="仿宋" w:hAnsi="仿宋" w:eastAsia="仿宋" w:cs="仿宋_GB2312"/>
          <w:b/>
          <w:sz w:val="28"/>
          <w:szCs w:val="28"/>
        </w:rPr>
      </w:pPr>
      <w:r>
        <w:rPr>
          <w:rFonts w:hint="eastAsia" w:ascii="仿宋" w:hAnsi="仿宋" w:eastAsia="仿宋" w:cs="仿宋_GB2312"/>
          <w:b/>
          <w:sz w:val="28"/>
          <w:szCs w:val="28"/>
        </w:rPr>
        <w:t>四、辅助器具配置管理</w:t>
      </w:r>
    </w:p>
    <w:p>
      <w:pPr>
        <w:spacing w:line="500" w:lineRule="exact"/>
        <w:ind w:firstLine="480"/>
        <w:rPr>
          <w:rFonts w:ascii="仿宋" w:hAnsi="仿宋" w:eastAsia="仿宋"/>
          <w:sz w:val="28"/>
          <w:szCs w:val="28"/>
        </w:rPr>
      </w:pPr>
      <w:r>
        <w:rPr>
          <w:rFonts w:hint="eastAsia" w:ascii="仿宋" w:hAnsi="仿宋" w:eastAsia="仿宋"/>
          <w:sz w:val="28"/>
          <w:szCs w:val="28"/>
        </w:rPr>
        <w:t>配置假牙、假眼、矫形器、轮椅等辅助器具，须经劳动能力鉴定委员会确认，并规范填报《工伤职工配置（更换）辅助器具申请表》，到经办机构</w:t>
      </w:r>
      <w:r>
        <w:rPr>
          <w:rFonts w:hint="eastAsia" w:ascii="仿宋" w:hAnsi="仿宋" w:eastAsia="仿宋"/>
          <w:sz w:val="28"/>
          <w:szCs w:val="28"/>
          <w:lang w:eastAsia="zh-CN"/>
        </w:rPr>
        <w:t>申请</w:t>
      </w:r>
      <w:r>
        <w:rPr>
          <w:rFonts w:hint="eastAsia" w:ascii="仿宋" w:hAnsi="仿宋" w:eastAsia="仿宋"/>
          <w:sz w:val="28"/>
          <w:szCs w:val="28"/>
        </w:rPr>
        <w:t>核准后在定点辅助器具机构配置。配置后达到使用年限需要更换的，再次填报《工伤职工配置（更换）辅助器具申请表》向经办机构申请核准后方可实施。</w:t>
      </w:r>
    </w:p>
    <w:p>
      <w:pPr>
        <w:spacing w:line="500" w:lineRule="exact"/>
        <w:ind w:firstLine="480"/>
        <w:rPr>
          <w:rFonts w:ascii="仿宋" w:hAnsi="仿宋" w:eastAsia="仿宋"/>
          <w:sz w:val="28"/>
          <w:szCs w:val="28"/>
        </w:rPr>
      </w:pPr>
      <w:r>
        <w:rPr>
          <w:rFonts w:hint="eastAsia" w:ascii="仿宋" w:hAnsi="仿宋" w:eastAsia="仿宋"/>
          <w:sz w:val="28"/>
          <w:szCs w:val="28"/>
        </w:rPr>
        <w:t>辅具配置机构应为工伤职工提供配置服务档案</w:t>
      </w:r>
      <w:r>
        <w:rPr>
          <w:rFonts w:hint="eastAsia" w:ascii="仿宋" w:hAnsi="仿宋" w:eastAsia="仿宋"/>
          <w:sz w:val="28"/>
          <w:szCs w:val="28"/>
          <w:lang w:eastAsia="zh-CN"/>
        </w:rPr>
        <w:t>记录</w:t>
      </w:r>
      <w:r>
        <w:rPr>
          <w:rFonts w:hint="eastAsia" w:ascii="仿宋" w:hAnsi="仿宋" w:eastAsia="仿宋"/>
          <w:sz w:val="28"/>
          <w:szCs w:val="28"/>
        </w:rPr>
        <w:t>（包括：</w:t>
      </w:r>
      <w:r>
        <w:rPr>
          <w:rFonts w:hint="eastAsia" w:ascii="仿宋" w:hAnsi="仿宋" w:eastAsia="仿宋"/>
          <w:color w:val="000000"/>
          <w:sz w:val="32"/>
          <w:szCs w:val="32"/>
        </w:rPr>
        <w:t>辅助器具具体编码和名称、辅助器具配置类型、合格证和型号、使用说明书和工伤职工安装前采模照片和安装后照片等内容</w:t>
      </w:r>
      <w:r>
        <w:rPr>
          <w:rFonts w:hint="eastAsia" w:ascii="仿宋" w:hAnsi="仿宋" w:eastAsia="仿宋"/>
          <w:sz w:val="28"/>
          <w:szCs w:val="28"/>
        </w:rPr>
        <w:t>）、服务记录和原始发票。</w:t>
      </w:r>
    </w:p>
    <w:p>
      <w:pPr>
        <w:spacing w:line="500" w:lineRule="exact"/>
        <w:ind w:firstLine="480"/>
        <w:rPr>
          <w:rFonts w:ascii="仿宋" w:hAnsi="仿宋" w:eastAsia="仿宋"/>
          <w:b/>
          <w:sz w:val="28"/>
          <w:szCs w:val="28"/>
        </w:rPr>
      </w:pPr>
      <w:r>
        <w:rPr>
          <w:rFonts w:hint="eastAsia" w:ascii="仿宋" w:hAnsi="仿宋" w:eastAsia="仿宋"/>
          <w:b/>
          <w:sz w:val="28"/>
          <w:szCs w:val="28"/>
        </w:rPr>
        <w:t>符合联网结算条件的工伤职工配置（更换）辅助器具费用实行联网结算；</w:t>
      </w:r>
      <w:r>
        <w:rPr>
          <w:rFonts w:hint="eastAsia" w:ascii="仿宋" w:hAnsi="仿宋" w:eastAsia="仿宋"/>
          <w:b/>
          <w:sz w:val="28"/>
          <w:szCs w:val="28"/>
          <w:lang w:eastAsia="zh-CN"/>
        </w:rPr>
        <w:t>异地机构</w:t>
      </w:r>
      <w:r>
        <w:rPr>
          <w:rFonts w:hint="eastAsia" w:ascii="仿宋" w:hAnsi="仿宋" w:eastAsia="仿宋"/>
          <w:b/>
          <w:sz w:val="28"/>
          <w:szCs w:val="28"/>
        </w:rPr>
        <w:t>暂时不能实行联网结算的，工伤职工持相关材料到中心结算。</w:t>
      </w:r>
    </w:p>
    <w:p>
      <w:pPr>
        <w:spacing w:line="500" w:lineRule="exact"/>
        <w:ind w:firstLine="562" w:firstLineChars="200"/>
        <w:rPr>
          <w:rFonts w:hint="eastAsia" w:ascii="楷体" w:hAnsi="楷体" w:eastAsia="楷体"/>
          <w:b/>
          <w:sz w:val="28"/>
          <w:szCs w:val="28"/>
          <w:lang w:eastAsia="zh-CN"/>
        </w:rPr>
      </w:pPr>
      <w:r>
        <w:rPr>
          <w:rFonts w:hint="eastAsia" w:ascii="楷体" w:hAnsi="楷体" w:eastAsia="楷体"/>
          <w:b/>
          <w:sz w:val="28"/>
          <w:szCs w:val="28"/>
        </w:rPr>
        <w:t>五、</w:t>
      </w:r>
      <w:r>
        <w:rPr>
          <w:rFonts w:hint="eastAsia" w:ascii="楷体" w:hAnsi="楷体" w:eastAsia="楷体"/>
          <w:b/>
          <w:sz w:val="28"/>
          <w:szCs w:val="28"/>
          <w:lang w:eastAsia="zh-CN"/>
        </w:rPr>
        <w:t>伤残待遇除一次性医疗补助金申领需要申请材料外，其他项目无需申请，实行“免申即享”服务。</w:t>
      </w:r>
      <w:bookmarkStart w:id="0" w:name="_GoBack"/>
      <w:bookmarkEnd w:id="0"/>
    </w:p>
    <w:p>
      <w:pPr>
        <w:spacing w:line="500" w:lineRule="exact"/>
        <w:ind w:firstLine="562" w:firstLineChars="200"/>
        <w:rPr>
          <w:rFonts w:ascii="楷体" w:hAnsi="楷体" w:eastAsia="楷体"/>
          <w:b/>
          <w:sz w:val="28"/>
          <w:szCs w:val="28"/>
        </w:rPr>
      </w:pPr>
      <w:r>
        <w:rPr>
          <w:rFonts w:hint="eastAsia" w:ascii="楷体" w:hAnsi="楷体" w:eastAsia="楷体"/>
          <w:b/>
          <w:sz w:val="28"/>
          <w:szCs w:val="28"/>
          <w:lang w:eastAsia="zh-CN"/>
        </w:rPr>
        <w:t>六、</w:t>
      </w:r>
      <w:r>
        <w:rPr>
          <w:rFonts w:hint="eastAsia" w:ascii="楷体" w:hAnsi="楷体" w:eastAsia="楷体"/>
          <w:b/>
          <w:sz w:val="28"/>
          <w:szCs w:val="28"/>
        </w:rPr>
        <w:t>注意事项</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１、工伤人员就医时门诊或住院要如实向经治医生详细阐述受伤时间、经过、现伤情、既往受伤史及治疗等情况，并到</w:t>
      </w:r>
      <w:r>
        <w:rPr>
          <w:rFonts w:hint="eastAsia" w:ascii="仿宋" w:hAnsi="仿宋" w:eastAsia="仿宋"/>
          <w:b/>
          <w:sz w:val="28"/>
          <w:szCs w:val="28"/>
        </w:rPr>
        <w:t>医院医保科备案按工伤类别管理，符合条件的要</w:t>
      </w:r>
      <w:r>
        <w:rPr>
          <w:rFonts w:hint="eastAsia" w:ascii="仿宋" w:hAnsi="仿宋" w:eastAsia="仿宋"/>
          <w:b/>
          <w:sz w:val="28"/>
          <w:szCs w:val="28"/>
          <w:lang w:eastAsia="zh-CN"/>
        </w:rPr>
        <w:t>按照规定</w:t>
      </w:r>
      <w:r>
        <w:rPr>
          <w:rFonts w:hint="eastAsia" w:ascii="仿宋" w:hAnsi="仿宋" w:eastAsia="仿宋"/>
          <w:b/>
          <w:sz w:val="28"/>
          <w:szCs w:val="28"/>
        </w:rPr>
        <w:t>联网结算</w:t>
      </w:r>
      <w:r>
        <w:rPr>
          <w:rFonts w:hint="eastAsia" w:ascii="仿宋" w:hAnsi="仿宋" w:eastAsia="仿宋"/>
          <w:b/>
          <w:sz w:val="28"/>
          <w:szCs w:val="28"/>
          <w:lang w:eastAsia="zh-CN"/>
        </w:rPr>
        <w:t>，无故不联网结算的，中心不受理申请材料</w:t>
      </w:r>
      <w:r>
        <w:rPr>
          <w:rFonts w:hint="eastAsia" w:ascii="仿宋" w:hAnsi="仿宋" w:eastAsia="仿宋"/>
          <w:sz w:val="28"/>
          <w:szCs w:val="28"/>
        </w:rPr>
        <w:t>。</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２、个人要求使用超出国家规定“三个目录”范围或与工伤伤情不符的项目并自愿承担费用的，应配合医生签署知情同意书。</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３、工伤职工认为疾病与工伤部位存在因果关系的，须经劳鉴委确认。</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４、不符合联网条件的工伤职工应完整保留医疗、康复、辅助器具票据，住院（门、急诊）病历（复印须加盖医疗机构印章），费用明细清单（带有甲乙丙类别属性的），日清单，用药处方及检查报告等报销待遇所需要的材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申报材料齐全的可邮寄也可以到市人社局一楼大厅1-5号窗口</w:t>
      </w:r>
      <w:r>
        <w:rPr>
          <w:rFonts w:hint="eastAsia" w:ascii="仿宋" w:hAnsi="仿宋" w:eastAsia="仿宋"/>
          <w:sz w:val="28"/>
          <w:szCs w:val="28"/>
          <w:lang w:eastAsia="zh-CN"/>
        </w:rPr>
        <w:t>或通过政务服务网</w:t>
      </w:r>
      <w:r>
        <w:rPr>
          <w:rFonts w:hint="eastAsia" w:ascii="仿宋" w:hAnsi="仿宋" w:eastAsia="仿宋"/>
          <w:sz w:val="28"/>
          <w:szCs w:val="28"/>
        </w:rPr>
        <w:t xml:space="preserve">办理。    </w:t>
      </w:r>
    </w:p>
    <w:p>
      <w:pPr>
        <w:spacing w:line="500" w:lineRule="exact"/>
        <w:ind w:firstLine="562" w:firstLineChars="200"/>
        <w:rPr>
          <w:rFonts w:ascii="仿宋" w:hAnsi="仿宋" w:eastAsia="仿宋"/>
          <w:sz w:val="28"/>
          <w:szCs w:val="28"/>
        </w:rPr>
      </w:pPr>
      <w:r>
        <w:rPr>
          <w:rFonts w:hint="eastAsia" w:ascii="仿宋" w:hAnsi="仿宋" w:eastAsia="仿宋"/>
          <w:b/>
          <w:sz w:val="28"/>
          <w:szCs w:val="28"/>
        </w:rPr>
        <w:t>业务咨询电话：0635-2189153，0635-2189157</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375967"/>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c5NDA2NzAzNTY5YjlmMTU2NTViZDBkNzIwZDk3NzEifQ=="/>
  </w:docVars>
  <w:rsids>
    <w:rsidRoot w:val="00076EB7"/>
    <w:rsid w:val="00001663"/>
    <w:rsid w:val="00003601"/>
    <w:rsid w:val="00016F90"/>
    <w:rsid w:val="00027B4D"/>
    <w:rsid w:val="00042B98"/>
    <w:rsid w:val="000639AB"/>
    <w:rsid w:val="00067063"/>
    <w:rsid w:val="00072EDF"/>
    <w:rsid w:val="00076EB7"/>
    <w:rsid w:val="00077E86"/>
    <w:rsid w:val="00083E96"/>
    <w:rsid w:val="00090272"/>
    <w:rsid w:val="00094E05"/>
    <w:rsid w:val="000C2100"/>
    <w:rsid w:val="000D6AEC"/>
    <w:rsid w:val="000E1B49"/>
    <w:rsid w:val="000E1C31"/>
    <w:rsid w:val="000F382D"/>
    <w:rsid w:val="001054A8"/>
    <w:rsid w:val="00120322"/>
    <w:rsid w:val="00126556"/>
    <w:rsid w:val="001272BE"/>
    <w:rsid w:val="00132112"/>
    <w:rsid w:val="00137C87"/>
    <w:rsid w:val="00171ADF"/>
    <w:rsid w:val="00175C01"/>
    <w:rsid w:val="00181A3A"/>
    <w:rsid w:val="00193633"/>
    <w:rsid w:val="00196CA8"/>
    <w:rsid w:val="001C5416"/>
    <w:rsid w:val="001D2760"/>
    <w:rsid w:val="001E14A3"/>
    <w:rsid w:val="001E7975"/>
    <w:rsid w:val="001F1348"/>
    <w:rsid w:val="001F15A1"/>
    <w:rsid w:val="00221C42"/>
    <w:rsid w:val="0025703D"/>
    <w:rsid w:val="00280A2C"/>
    <w:rsid w:val="0029489D"/>
    <w:rsid w:val="002B510B"/>
    <w:rsid w:val="002C32D7"/>
    <w:rsid w:val="00304127"/>
    <w:rsid w:val="0030776B"/>
    <w:rsid w:val="00314F45"/>
    <w:rsid w:val="003219A3"/>
    <w:rsid w:val="0034677C"/>
    <w:rsid w:val="00352A68"/>
    <w:rsid w:val="00381830"/>
    <w:rsid w:val="00386E57"/>
    <w:rsid w:val="00386FA7"/>
    <w:rsid w:val="003957F2"/>
    <w:rsid w:val="003A4F28"/>
    <w:rsid w:val="003B4B05"/>
    <w:rsid w:val="003C66B2"/>
    <w:rsid w:val="003D4A7D"/>
    <w:rsid w:val="003D6BF6"/>
    <w:rsid w:val="003F39B6"/>
    <w:rsid w:val="003F3B1A"/>
    <w:rsid w:val="0041122A"/>
    <w:rsid w:val="00412539"/>
    <w:rsid w:val="004150D3"/>
    <w:rsid w:val="004153B2"/>
    <w:rsid w:val="0042121A"/>
    <w:rsid w:val="00430654"/>
    <w:rsid w:val="00436E7D"/>
    <w:rsid w:val="00472793"/>
    <w:rsid w:val="0048218B"/>
    <w:rsid w:val="004825DC"/>
    <w:rsid w:val="0049654A"/>
    <w:rsid w:val="004A0CDA"/>
    <w:rsid w:val="004C41DC"/>
    <w:rsid w:val="004D0F40"/>
    <w:rsid w:val="004D3A03"/>
    <w:rsid w:val="00500BC9"/>
    <w:rsid w:val="005019DF"/>
    <w:rsid w:val="005148B8"/>
    <w:rsid w:val="00517C71"/>
    <w:rsid w:val="00517FC5"/>
    <w:rsid w:val="00530388"/>
    <w:rsid w:val="00542295"/>
    <w:rsid w:val="005477F3"/>
    <w:rsid w:val="00551B55"/>
    <w:rsid w:val="0055507C"/>
    <w:rsid w:val="00581028"/>
    <w:rsid w:val="005974BE"/>
    <w:rsid w:val="005A5C0F"/>
    <w:rsid w:val="005B6005"/>
    <w:rsid w:val="005C28EA"/>
    <w:rsid w:val="005C7CD9"/>
    <w:rsid w:val="00617EF8"/>
    <w:rsid w:val="00640D96"/>
    <w:rsid w:val="00642A16"/>
    <w:rsid w:val="006522A0"/>
    <w:rsid w:val="006529AC"/>
    <w:rsid w:val="00662B26"/>
    <w:rsid w:val="006641F1"/>
    <w:rsid w:val="00675925"/>
    <w:rsid w:val="00675B67"/>
    <w:rsid w:val="006805F3"/>
    <w:rsid w:val="00683354"/>
    <w:rsid w:val="006878D1"/>
    <w:rsid w:val="00693D19"/>
    <w:rsid w:val="006B75D9"/>
    <w:rsid w:val="006C1375"/>
    <w:rsid w:val="006C3289"/>
    <w:rsid w:val="006C53C8"/>
    <w:rsid w:val="006C6D17"/>
    <w:rsid w:val="006D39EA"/>
    <w:rsid w:val="006E269C"/>
    <w:rsid w:val="006E5E3C"/>
    <w:rsid w:val="006F5753"/>
    <w:rsid w:val="00702FD9"/>
    <w:rsid w:val="007034DD"/>
    <w:rsid w:val="0070644F"/>
    <w:rsid w:val="00717E52"/>
    <w:rsid w:val="00742416"/>
    <w:rsid w:val="00751F38"/>
    <w:rsid w:val="00752D0E"/>
    <w:rsid w:val="00753756"/>
    <w:rsid w:val="00760311"/>
    <w:rsid w:val="0076783F"/>
    <w:rsid w:val="00780FD4"/>
    <w:rsid w:val="0079478C"/>
    <w:rsid w:val="00795B7F"/>
    <w:rsid w:val="007967BB"/>
    <w:rsid w:val="007A13CD"/>
    <w:rsid w:val="007B1F5F"/>
    <w:rsid w:val="007B68BD"/>
    <w:rsid w:val="007D4539"/>
    <w:rsid w:val="007F2797"/>
    <w:rsid w:val="00810A41"/>
    <w:rsid w:val="008110F0"/>
    <w:rsid w:val="0081541D"/>
    <w:rsid w:val="008333F3"/>
    <w:rsid w:val="00836895"/>
    <w:rsid w:val="0085465A"/>
    <w:rsid w:val="00860EF8"/>
    <w:rsid w:val="00863705"/>
    <w:rsid w:val="00865561"/>
    <w:rsid w:val="00876D44"/>
    <w:rsid w:val="00891131"/>
    <w:rsid w:val="00891324"/>
    <w:rsid w:val="00895721"/>
    <w:rsid w:val="008B44CD"/>
    <w:rsid w:val="008C0AB2"/>
    <w:rsid w:val="008D3806"/>
    <w:rsid w:val="008E3488"/>
    <w:rsid w:val="008E59A2"/>
    <w:rsid w:val="008E7DA0"/>
    <w:rsid w:val="009005E5"/>
    <w:rsid w:val="00914CE6"/>
    <w:rsid w:val="0092390A"/>
    <w:rsid w:val="00941DE5"/>
    <w:rsid w:val="0095631F"/>
    <w:rsid w:val="009702BB"/>
    <w:rsid w:val="00974F88"/>
    <w:rsid w:val="00976C83"/>
    <w:rsid w:val="00976E83"/>
    <w:rsid w:val="00977A9C"/>
    <w:rsid w:val="009828CC"/>
    <w:rsid w:val="00986931"/>
    <w:rsid w:val="009936F0"/>
    <w:rsid w:val="009A5177"/>
    <w:rsid w:val="009A596C"/>
    <w:rsid w:val="009B13F6"/>
    <w:rsid w:val="009D224E"/>
    <w:rsid w:val="009D25E9"/>
    <w:rsid w:val="009E499F"/>
    <w:rsid w:val="009E741C"/>
    <w:rsid w:val="009F0EAB"/>
    <w:rsid w:val="009F5884"/>
    <w:rsid w:val="009F7F3C"/>
    <w:rsid w:val="00A21964"/>
    <w:rsid w:val="00A22737"/>
    <w:rsid w:val="00A22F46"/>
    <w:rsid w:val="00A572F4"/>
    <w:rsid w:val="00A60499"/>
    <w:rsid w:val="00A64FC4"/>
    <w:rsid w:val="00AA0C05"/>
    <w:rsid w:val="00AA6C9D"/>
    <w:rsid w:val="00AB4ADE"/>
    <w:rsid w:val="00AB63B2"/>
    <w:rsid w:val="00AC7E3F"/>
    <w:rsid w:val="00AE6372"/>
    <w:rsid w:val="00B15C68"/>
    <w:rsid w:val="00B33317"/>
    <w:rsid w:val="00B562CC"/>
    <w:rsid w:val="00B6113B"/>
    <w:rsid w:val="00B671B2"/>
    <w:rsid w:val="00B82C0D"/>
    <w:rsid w:val="00B86429"/>
    <w:rsid w:val="00B955B5"/>
    <w:rsid w:val="00B96438"/>
    <w:rsid w:val="00B966E0"/>
    <w:rsid w:val="00B9742C"/>
    <w:rsid w:val="00BD4B99"/>
    <w:rsid w:val="00BE3D8C"/>
    <w:rsid w:val="00BF3563"/>
    <w:rsid w:val="00BF41A5"/>
    <w:rsid w:val="00C0662C"/>
    <w:rsid w:val="00C11EA1"/>
    <w:rsid w:val="00C13F08"/>
    <w:rsid w:val="00C1659A"/>
    <w:rsid w:val="00C27D9D"/>
    <w:rsid w:val="00C313F8"/>
    <w:rsid w:val="00C31B7D"/>
    <w:rsid w:val="00C42A9E"/>
    <w:rsid w:val="00C506E1"/>
    <w:rsid w:val="00C54C78"/>
    <w:rsid w:val="00C66C91"/>
    <w:rsid w:val="00C81077"/>
    <w:rsid w:val="00CA2ACA"/>
    <w:rsid w:val="00CC438D"/>
    <w:rsid w:val="00CC7F1E"/>
    <w:rsid w:val="00CD1EB3"/>
    <w:rsid w:val="00CE36ED"/>
    <w:rsid w:val="00CE6B15"/>
    <w:rsid w:val="00D01028"/>
    <w:rsid w:val="00D063DB"/>
    <w:rsid w:val="00D07C73"/>
    <w:rsid w:val="00D124CE"/>
    <w:rsid w:val="00D135C9"/>
    <w:rsid w:val="00D238BF"/>
    <w:rsid w:val="00D251A5"/>
    <w:rsid w:val="00D33011"/>
    <w:rsid w:val="00D36223"/>
    <w:rsid w:val="00D369AC"/>
    <w:rsid w:val="00D36FF9"/>
    <w:rsid w:val="00D57093"/>
    <w:rsid w:val="00D77E19"/>
    <w:rsid w:val="00DC5F66"/>
    <w:rsid w:val="00DD2F54"/>
    <w:rsid w:val="00DF5F01"/>
    <w:rsid w:val="00E05F5D"/>
    <w:rsid w:val="00E076C7"/>
    <w:rsid w:val="00E23AA0"/>
    <w:rsid w:val="00E23DE2"/>
    <w:rsid w:val="00E25413"/>
    <w:rsid w:val="00E46073"/>
    <w:rsid w:val="00E777A9"/>
    <w:rsid w:val="00E84D1C"/>
    <w:rsid w:val="00E84F33"/>
    <w:rsid w:val="00E96736"/>
    <w:rsid w:val="00EA42C2"/>
    <w:rsid w:val="00EB7171"/>
    <w:rsid w:val="00EC4C0B"/>
    <w:rsid w:val="00ED2672"/>
    <w:rsid w:val="00ED781C"/>
    <w:rsid w:val="00EF1F60"/>
    <w:rsid w:val="00F10AC2"/>
    <w:rsid w:val="00F1441A"/>
    <w:rsid w:val="00F15F60"/>
    <w:rsid w:val="00F224BC"/>
    <w:rsid w:val="00F55495"/>
    <w:rsid w:val="00F74072"/>
    <w:rsid w:val="00F74D35"/>
    <w:rsid w:val="00F84A37"/>
    <w:rsid w:val="00F86D6A"/>
    <w:rsid w:val="00FA6AE0"/>
    <w:rsid w:val="00FB582D"/>
    <w:rsid w:val="00FD5911"/>
    <w:rsid w:val="00FD5A18"/>
    <w:rsid w:val="00FF4F2F"/>
    <w:rsid w:val="00FF72D0"/>
    <w:rsid w:val="0B67458B"/>
    <w:rsid w:val="0DF24090"/>
    <w:rsid w:val="13A24D09"/>
    <w:rsid w:val="194C2C5B"/>
    <w:rsid w:val="20A7260C"/>
    <w:rsid w:val="23F0126E"/>
    <w:rsid w:val="3CD47765"/>
    <w:rsid w:val="48C02351"/>
    <w:rsid w:val="49CE47C5"/>
    <w:rsid w:val="5DB11A5E"/>
    <w:rsid w:val="76BE7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semiHidden/>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character" w:customStyle="1" w:styleId="8">
    <w:name w:val="页眉 Char"/>
    <w:basedOn w:val="6"/>
    <w:link w:val="4"/>
    <w:semiHidden/>
    <w:qFormat/>
    <w:uiPriority w:val="99"/>
    <w:rPr>
      <w:rFonts w:ascii="Times New Roman" w:hAnsi="Times New Roman" w:eastAsia="宋体" w:cs="Times New Roman"/>
      <w:sz w:val="18"/>
      <w:szCs w:val="18"/>
    </w:rPr>
  </w:style>
  <w:style w:type="character" w:customStyle="1" w:styleId="9">
    <w:name w:val="页脚 Char"/>
    <w:basedOn w:val="6"/>
    <w:link w:val="3"/>
    <w:qFormat/>
    <w:uiPriority w:val="99"/>
    <w:rPr>
      <w:rFonts w:ascii="Times New Roman" w:hAnsi="Times New Roman" w:eastAsia="宋体" w:cs="Times New Roman"/>
      <w:sz w:val="18"/>
      <w:szCs w:val="18"/>
    </w:rPr>
  </w:style>
  <w:style w:type="character" w:customStyle="1" w:styleId="10">
    <w:name w:val="日期 Char"/>
    <w:basedOn w:val="6"/>
    <w:link w:val="2"/>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2562</Words>
  <Characters>2667</Characters>
  <Lines>14</Lines>
  <Paragraphs>4</Paragraphs>
  <TotalTime>42</TotalTime>
  <ScaleCrop>false</ScaleCrop>
  <LinksUpToDate>false</LinksUpToDate>
  <CharactersWithSpaces>2674</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2022-03-07T07:25:00Z</dcterms:created>
  <dc:creator>pc</dc:creator>
  <cp:lastModifiedBy>WPS_1697078551</cp:lastModifiedBy>
  <cp:lastPrinted>2021-01-04T09:32:00Z</cp:lastPrinted>
  <dcterms:modified xsi:type="dcterms:W3CDTF">2023-11-14T09:10:02Z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AC258EF957254EA996A7AF41F6CEF8A8</vt:lpwstr>
  </property>
</Properties>
</file>